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EA2A" w14:textId="77777777" w:rsidR="00D81702" w:rsidRDefault="001246BD" w:rsidP="00016BAA">
      <w:pPr>
        <w:pStyle w:val="Heading1"/>
      </w:pPr>
      <w:r>
        <w:t xml:space="preserve">201-C-052 </w:t>
      </w:r>
      <w:r w:rsidR="00BB61B1">
        <w:t xml:space="preserve">INITIAL PAYMENT FOR </w:t>
      </w:r>
      <w:r w:rsidR="001F2A2F">
        <w:t>CLEARING RIGHT-OF-WAY</w:t>
      </w:r>
    </w:p>
    <w:p w14:paraId="6FF10CA5" w14:textId="77777777" w:rsidR="001F2A2F" w:rsidRDefault="001F2A2F" w:rsidP="00BA4FDE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center"/>
        <w:rPr>
          <w:rFonts w:ascii="Courier New" w:hAnsi="Courier New" w:cs="Courier New"/>
          <w:sz w:val="20"/>
          <w:szCs w:val="20"/>
        </w:rPr>
      </w:pPr>
    </w:p>
    <w:p w14:paraId="0D7F0969" w14:textId="77777777" w:rsidR="001246BD" w:rsidRPr="001246BD" w:rsidRDefault="001246BD" w:rsidP="00BA4FDE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(Revised </w:t>
      </w:r>
      <w:r w:rsidR="00530D8D">
        <w:rPr>
          <w:rFonts w:ascii="Courier New" w:hAnsi="Courier New" w:cs="Courier New"/>
          <w:i/>
          <w:sz w:val="20"/>
          <w:szCs w:val="20"/>
        </w:rPr>
        <w:t>0</w:t>
      </w:r>
      <w:r w:rsidR="00E4522D">
        <w:rPr>
          <w:rFonts w:ascii="Courier New" w:hAnsi="Courier New" w:cs="Courier New"/>
          <w:i/>
          <w:sz w:val="20"/>
          <w:szCs w:val="20"/>
        </w:rPr>
        <w:t>5</w:t>
      </w:r>
      <w:r>
        <w:rPr>
          <w:rFonts w:ascii="Courier New" w:hAnsi="Courier New" w:cs="Courier New"/>
          <w:i/>
          <w:sz w:val="20"/>
          <w:szCs w:val="20"/>
        </w:rPr>
        <w:t>-</w:t>
      </w:r>
      <w:r w:rsidR="005777F2">
        <w:rPr>
          <w:rFonts w:ascii="Courier New" w:hAnsi="Courier New" w:cs="Courier New"/>
          <w:i/>
          <w:sz w:val="20"/>
          <w:szCs w:val="20"/>
        </w:rPr>
        <w:t>0</w:t>
      </w:r>
      <w:r w:rsidR="00E4522D">
        <w:rPr>
          <w:rFonts w:ascii="Courier New" w:hAnsi="Courier New" w:cs="Courier New"/>
          <w:i/>
          <w:sz w:val="20"/>
          <w:szCs w:val="20"/>
        </w:rPr>
        <w:t>2</w:t>
      </w:r>
      <w:r>
        <w:rPr>
          <w:rFonts w:ascii="Courier New" w:hAnsi="Courier New" w:cs="Courier New"/>
          <w:i/>
          <w:sz w:val="20"/>
          <w:szCs w:val="20"/>
        </w:rPr>
        <w:t>-</w:t>
      </w:r>
      <w:r w:rsidR="00530D8D">
        <w:rPr>
          <w:rFonts w:ascii="Courier New" w:hAnsi="Courier New" w:cs="Courier New"/>
          <w:i/>
          <w:sz w:val="20"/>
          <w:szCs w:val="20"/>
        </w:rPr>
        <w:t>1</w:t>
      </w:r>
      <w:r w:rsidR="00E4522D">
        <w:rPr>
          <w:rFonts w:ascii="Courier New" w:hAnsi="Courier New" w:cs="Courier New"/>
          <w:i/>
          <w:sz w:val="20"/>
          <w:szCs w:val="20"/>
        </w:rPr>
        <w:t>9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14:paraId="5D98B12C" w14:textId="77777777" w:rsidR="001246BD" w:rsidRDefault="001246BD" w:rsidP="00BA4FDE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center"/>
        <w:rPr>
          <w:rFonts w:ascii="Courier New" w:hAnsi="Courier New" w:cs="Courier New"/>
          <w:sz w:val="20"/>
          <w:szCs w:val="20"/>
        </w:rPr>
      </w:pPr>
    </w:p>
    <w:p w14:paraId="45D1CF62" w14:textId="77777777" w:rsidR="001F2A2F" w:rsidRDefault="001F2A2F" w:rsidP="001F2A2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Standard Specifications </w:t>
      </w:r>
      <w:proofErr w:type="gramStart"/>
      <w:r>
        <w:rPr>
          <w:rFonts w:ascii="Courier New" w:hAnsi="Courier New" w:cs="Courier New"/>
          <w:sz w:val="20"/>
          <w:szCs w:val="20"/>
        </w:rPr>
        <w:t>are revised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follows:</w:t>
      </w:r>
    </w:p>
    <w:p w14:paraId="1D0DB9BF" w14:textId="77777777" w:rsidR="001F2A2F" w:rsidRDefault="001F2A2F" w:rsidP="001F2A2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p w14:paraId="329B9161" w14:textId="77777777" w:rsidR="001F2A2F" w:rsidRDefault="001F2A2F" w:rsidP="001F2A2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SECTION 201, AFTER LINE </w:t>
      </w:r>
      <w:r w:rsidR="00E807B0">
        <w:rPr>
          <w:rFonts w:ascii="Courier New" w:hAnsi="Courier New" w:cs="Courier New"/>
          <w:sz w:val="20"/>
          <w:szCs w:val="20"/>
        </w:rPr>
        <w:t>1</w:t>
      </w:r>
      <w:r w:rsidR="00E4522D">
        <w:rPr>
          <w:rFonts w:ascii="Courier New" w:hAnsi="Courier New" w:cs="Courier New"/>
          <w:sz w:val="20"/>
          <w:szCs w:val="20"/>
        </w:rPr>
        <w:t>47</w:t>
      </w:r>
      <w:r>
        <w:rPr>
          <w:rFonts w:ascii="Courier New" w:hAnsi="Courier New" w:cs="Courier New"/>
          <w:sz w:val="20"/>
          <w:szCs w:val="20"/>
        </w:rPr>
        <w:t>, INSERT AS FOLLOWS:</w:t>
      </w:r>
    </w:p>
    <w:p w14:paraId="15250A89" w14:textId="77777777" w:rsidR="001F2A2F" w:rsidRDefault="001F2A2F" w:rsidP="001F2A2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i/>
        </w:rPr>
      </w:pPr>
      <w:r>
        <w:tab/>
      </w:r>
      <w:r>
        <w:rPr>
          <w:i/>
        </w:rPr>
        <w:t xml:space="preserve">The </w:t>
      </w:r>
      <w:proofErr w:type="gramStart"/>
      <w:r>
        <w:rPr>
          <w:i/>
        </w:rPr>
        <w:t>initial</w:t>
      </w:r>
      <w:proofErr w:type="gramEnd"/>
      <w:r>
        <w:rPr>
          <w:i/>
        </w:rPr>
        <w:t xml:space="preserve"> payment for clearing right-of-way will be limited to </w:t>
      </w:r>
      <w:r w:rsidR="00B01E7A" w:rsidRPr="00B01E7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01E7A" w:rsidRPr="00B01E7A">
        <w:rPr>
          <w:i/>
          <w:u w:val="single"/>
        </w:rPr>
        <w:instrText xml:space="preserve"> FORMTEXT </w:instrText>
      </w:r>
      <w:r w:rsidR="00B01E7A" w:rsidRPr="00B01E7A">
        <w:rPr>
          <w:i/>
          <w:u w:val="single"/>
        </w:rPr>
      </w:r>
      <w:r w:rsidR="00B01E7A" w:rsidRPr="00B01E7A">
        <w:rPr>
          <w:i/>
          <w:u w:val="single"/>
        </w:rPr>
        <w:fldChar w:fldCharType="separate"/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u w:val="single"/>
        </w:rPr>
        <w:fldChar w:fldCharType="end"/>
      </w:r>
      <w:bookmarkEnd w:id="0"/>
      <w:r>
        <w:rPr>
          <w:i/>
        </w:rPr>
        <w:t xml:space="preserve">% of the original total bid. If the contract lump sum price for clearing right-of-way is greater than </w:t>
      </w:r>
      <w:r w:rsidR="00B01E7A" w:rsidRPr="00B01E7A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1E7A" w:rsidRPr="00B01E7A">
        <w:rPr>
          <w:i/>
          <w:u w:val="single"/>
        </w:rPr>
        <w:instrText xml:space="preserve"> FORMTEXT </w:instrText>
      </w:r>
      <w:r w:rsidR="00B01E7A" w:rsidRPr="00B01E7A">
        <w:rPr>
          <w:i/>
          <w:u w:val="single"/>
        </w:rPr>
      </w:r>
      <w:r w:rsidR="00B01E7A" w:rsidRPr="00B01E7A">
        <w:rPr>
          <w:i/>
          <w:u w:val="single"/>
        </w:rPr>
        <w:fldChar w:fldCharType="separate"/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u w:val="single"/>
        </w:rPr>
        <w:fldChar w:fldCharType="end"/>
      </w:r>
      <w:bookmarkEnd w:id="1"/>
      <w:r>
        <w:rPr>
          <w:i/>
        </w:rPr>
        <w:t xml:space="preserve">% of the original total bid, the amount over </w:t>
      </w:r>
      <w:r w:rsidR="00B01E7A" w:rsidRPr="00B01E7A">
        <w:rPr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01E7A" w:rsidRPr="00B01E7A">
        <w:rPr>
          <w:i/>
          <w:u w:val="single"/>
        </w:rPr>
        <w:instrText xml:space="preserve"> FORMTEXT </w:instrText>
      </w:r>
      <w:r w:rsidR="00B01E7A" w:rsidRPr="00B01E7A">
        <w:rPr>
          <w:i/>
          <w:u w:val="single"/>
        </w:rPr>
      </w:r>
      <w:r w:rsidR="00B01E7A" w:rsidRPr="00B01E7A">
        <w:rPr>
          <w:i/>
          <w:u w:val="single"/>
        </w:rPr>
        <w:fldChar w:fldCharType="separate"/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noProof/>
          <w:u w:val="single"/>
        </w:rPr>
        <w:t> </w:t>
      </w:r>
      <w:r w:rsidR="00B01E7A" w:rsidRPr="00B01E7A">
        <w:rPr>
          <w:i/>
          <w:u w:val="single"/>
        </w:rPr>
        <w:fldChar w:fldCharType="end"/>
      </w:r>
      <w:bookmarkEnd w:id="2"/>
      <w:r>
        <w:rPr>
          <w:i/>
        </w:rPr>
        <w:t>% will be paid when the contract work is 50% complete, or when the clearing work is complete, whichever is later.</w:t>
      </w:r>
    </w:p>
    <w:p w14:paraId="4911EA82" w14:textId="77777777" w:rsidR="001F2A2F" w:rsidRPr="00883BBE" w:rsidRDefault="001F2A2F" w:rsidP="001F2A2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p w14:paraId="4F5E54AB" w14:textId="77777777" w:rsidR="001F2A2F" w:rsidRPr="00883BBE" w:rsidRDefault="001F2A2F" w:rsidP="001F2A2F">
      <w:pPr>
        <w:pBdr>
          <w:top w:val="double" w:sz="4" w:space="1" w:color="auto"/>
        </w:pBd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  <w:szCs w:val="20"/>
        </w:rPr>
      </w:pPr>
    </w:p>
    <w:sectPr w:rsidR="001F2A2F" w:rsidRPr="00883BBE" w:rsidSect="00597DEB">
      <w:headerReference w:type="default" r:id="rId6"/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1733" w14:textId="77777777" w:rsidR="00104257" w:rsidRDefault="00104257">
      <w:r>
        <w:separator/>
      </w:r>
    </w:p>
  </w:endnote>
  <w:endnote w:type="continuationSeparator" w:id="0">
    <w:p w14:paraId="37791619" w14:textId="77777777" w:rsidR="00104257" w:rsidRDefault="001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AABD" w14:textId="77777777" w:rsidR="00972E0C" w:rsidRPr="00162317" w:rsidRDefault="00972E0C" w:rsidP="00162317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162317">
      <w:rPr>
        <w:rFonts w:ascii="Courier New" w:hAnsi="Courier New" w:cs="Courier New"/>
        <w:sz w:val="20"/>
        <w:szCs w:val="20"/>
      </w:rPr>
      <w:t>201-C-052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B1568" w14:textId="77777777" w:rsidR="00104257" w:rsidRDefault="00104257">
      <w:r>
        <w:separator/>
      </w:r>
    </w:p>
  </w:footnote>
  <w:footnote w:type="continuationSeparator" w:id="0">
    <w:p w14:paraId="426863CA" w14:textId="77777777" w:rsidR="00104257" w:rsidRDefault="0010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D492" w14:textId="77777777" w:rsidR="001246BD" w:rsidRDefault="001246BD" w:rsidP="001246BD">
    <w:pPr>
      <w:pStyle w:val="Header"/>
      <w:jc w:val="right"/>
      <w:rPr>
        <w:rFonts w:ascii="Courier New" w:hAnsi="Courier New" w:cs="Courier New"/>
        <w:bCs/>
        <w:iCs/>
        <w:sz w:val="20"/>
      </w:rPr>
    </w:pPr>
    <w:r>
      <w:rPr>
        <w:rFonts w:ascii="Courier New" w:hAnsi="Courier New" w:cs="Courier New"/>
        <w:bCs/>
        <w:iCs/>
        <w:sz w:val="20"/>
      </w:rPr>
      <w:t>09-01-</w:t>
    </w:r>
    <w:r w:rsidR="00AE74F5">
      <w:rPr>
        <w:rFonts w:ascii="Courier New" w:hAnsi="Courier New" w:cs="Courier New"/>
        <w:bCs/>
        <w:iCs/>
        <w:sz w:val="20"/>
      </w:rPr>
      <w:t>1</w:t>
    </w:r>
    <w:r w:rsidR="00E4522D">
      <w:rPr>
        <w:rFonts w:ascii="Courier New" w:hAnsi="Courier New" w:cs="Courier New"/>
        <w:bCs/>
        <w:iCs/>
        <w:sz w:val="20"/>
      </w:rPr>
      <w:t>9</w:t>
    </w:r>
  </w:p>
  <w:p w14:paraId="2995BAD6" w14:textId="77777777" w:rsidR="00CB5B89" w:rsidRPr="001F2A2F" w:rsidRDefault="00CB5B89" w:rsidP="001F2A2F">
    <w:pPr>
      <w:pStyle w:val="Header"/>
      <w:jc w:val="right"/>
      <w:rPr>
        <w:rFonts w:ascii="Courier New" w:hAnsi="Courier New" w:cs="Courier Ne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A"/>
    <w:rsid w:val="00016BAA"/>
    <w:rsid w:val="00104257"/>
    <w:rsid w:val="001246BD"/>
    <w:rsid w:val="00125B84"/>
    <w:rsid w:val="00162317"/>
    <w:rsid w:val="001D357A"/>
    <w:rsid w:val="001E6649"/>
    <w:rsid w:val="001F1798"/>
    <w:rsid w:val="001F2A2F"/>
    <w:rsid w:val="00261AB0"/>
    <w:rsid w:val="00290CC9"/>
    <w:rsid w:val="002B1D67"/>
    <w:rsid w:val="002F48EB"/>
    <w:rsid w:val="002F73D5"/>
    <w:rsid w:val="0033619A"/>
    <w:rsid w:val="00347007"/>
    <w:rsid w:val="00357E09"/>
    <w:rsid w:val="00363AF0"/>
    <w:rsid w:val="003B5AF7"/>
    <w:rsid w:val="003D563B"/>
    <w:rsid w:val="00445C7B"/>
    <w:rsid w:val="0044634F"/>
    <w:rsid w:val="004F2676"/>
    <w:rsid w:val="00530D8D"/>
    <w:rsid w:val="00544858"/>
    <w:rsid w:val="005777F2"/>
    <w:rsid w:val="00592559"/>
    <w:rsid w:val="00597DEB"/>
    <w:rsid w:val="006333E3"/>
    <w:rsid w:val="00666228"/>
    <w:rsid w:val="006A131B"/>
    <w:rsid w:val="007002B3"/>
    <w:rsid w:val="007059DE"/>
    <w:rsid w:val="007F6622"/>
    <w:rsid w:val="008054C0"/>
    <w:rsid w:val="008169AB"/>
    <w:rsid w:val="00841AE0"/>
    <w:rsid w:val="00883BBE"/>
    <w:rsid w:val="008B7CF7"/>
    <w:rsid w:val="008C1E5F"/>
    <w:rsid w:val="008C3C50"/>
    <w:rsid w:val="008F5867"/>
    <w:rsid w:val="0094120E"/>
    <w:rsid w:val="00972E0C"/>
    <w:rsid w:val="00982ECB"/>
    <w:rsid w:val="00993CBA"/>
    <w:rsid w:val="009C3B0F"/>
    <w:rsid w:val="00A1558F"/>
    <w:rsid w:val="00AE74F5"/>
    <w:rsid w:val="00B01E7A"/>
    <w:rsid w:val="00BA4FDE"/>
    <w:rsid w:val="00BB61B1"/>
    <w:rsid w:val="00BB7E06"/>
    <w:rsid w:val="00CB5B89"/>
    <w:rsid w:val="00CD226B"/>
    <w:rsid w:val="00D07309"/>
    <w:rsid w:val="00D5477A"/>
    <w:rsid w:val="00D81702"/>
    <w:rsid w:val="00DA05E5"/>
    <w:rsid w:val="00DA31EF"/>
    <w:rsid w:val="00E10E3C"/>
    <w:rsid w:val="00E4522D"/>
    <w:rsid w:val="00E807B0"/>
    <w:rsid w:val="00EE0E4E"/>
    <w:rsid w:val="00F4583D"/>
    <w:rsid w:val="00F51E96"/>
    <w:rsid w:val="00F7010A"/>
    <w:rsid w:val="00F84E71"/>
    <w:rsid w:val="00FB749B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8D090"/>
  <w15:chartTrackingRefBased/>
  <w15:docId w15:val="{9626B575-08E2-4AE3-8D83-09C09EA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E09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16BAA"/>
    <w:pPr>
      <w:keepNext/>
      <w:jc w:val="center"/>
      <w:outlineLvl w:val="0"/>
    </w:pPr>
    <w:rPr>
      <w:rFonts w:ascii="Courier New" w:hAnsi="Courier New" w:cs="Arial"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">
    <w:name w:val="Style Justified"/>
    <w:basedOn w:val="Normal"/>
    <w:rsid w:val="00982ECB"/>
    <w:pPr>
      <w:jc w:val="both"/>
    </w:pPr>
    <w:rPr>
      <w:szCs w:val="20"/>
    </w:rPr>
  </w:style>
  <w:style w:type="paragraph" w:customStyle="1" w:styleId="StyleJustified1">
    <w:name w:val="Style Justified1"/>
    <w:basedOn w:val="Normal"/>
    <w:rsid w:val="00DA31EF"/>
    <w:pPr>
      <w:jc w:val="both"/>
    </w:pPr>
    <w:rPr>
      <w:szCs w:val="20"/>
    </w:rPr>
  </w:style>
  <w:style w:type="paragraph" w:styleId="Header">
    <w:name w:val="header"/>
    <w:basedOn w:val="Normal"/>
    <w:rsid w:val="001F2A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A2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E74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E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201-C-052 INITIAL PAYMENT FOR CLEARING RIGHT-OF-WAY</vt:lpstr>
    </vt:vector>
  </TitlesOfParts>
  <Company>INDOT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201-C-052 INITIAL PAYMENT FOR CLEARING RIGHT-OF-WAY</dc:title>
  <dc:subject>RSP</dc:subject>
  <dc:creator>INDOT Construction Management</dc:creator>
  <cp:keywords/>
  <dc:description/>
  <cp:lastModifiedBy>Lana Podorvanova</cp:lastModifiedBy>
  <cp:revision>3</cp:revision>
  <cp:lastPrinted>2012-04-19T18:47:00Z</cp:lastPrinted>
  <dcterms:created xsi:type="dcterms:W3CDTF">2021-03-20T02:17:00Z</dcterms:created>
  <dcterms:modified xsi:type="dcterms:W3CDTF">2021-03-20T02:17:00Z</dcterms:modified>
</cp:coreProperties>
</file>